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63" w:rsidRDefault="00AA6763" w:rsidP="004E604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333333"/>
          <w:sz w:val="21"/>
          <w:szCs w:val="21"/>
        </w:rPr>
      </w:pPr>
      <w:r>
        <w:rPr>
          <w:rFonts w:asciiTheme="minorHAnsi" w:hAnsiTheme="minorHAnsi"/>
          <w:b/>
          <w:noProof/>
          <w:color w:val="333333"/>
          <w:sz w:val="21"/>
          <w:szCs w:val="21"/>
        </w:rPr>
        <w:drawing>
          <wp:inline distT="0" distB="0" distL="0" distR="0">
            <wp:extent cx="5940425" cy="12719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бланк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4C" w:rsidRDefault="004E604C" w:rsidP="004E604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rFonts w:ascii="Helvetica" w:hAnsi="Helvetica"/>
          <w:color w:val="333333"/>
          <w:sz w:val="21"/>
          <w:szCs w:val="21"/>
        </w:rPr>
        <w:t>Телефон:</w:t>
      </w:r>
      <w:r>
        <w:rPr>
          <w:rFonts w:ascii="Helvetica" w:hAnsi="Helvetica"/>
          <w:color w:val="333333"/>
          <w:sz w:val="21"/>
          <w:szCs w:val="21"/>
        </w:rPr>
        <w:t> (846) 267-22-37, 202-96-44</w:t>
      </w:r>
      <w:r w:rsidR="00AA6763">
        <w:rPr>
          <w:rFonts w:ascii="Helvetica" w:hAnsi="Helvetica"/>
          <w:color w:val="333333"/>
          <w:sz w:val="21"/>
          <w:szCs w:val="21"/>
        </w:rPr>
        <w:t xml:space="preserve">                                </w:t>
      </w:r>
      <w:r w:rsidR="00AA6763">
        <w:rPr>
          <w:rStyle w:val="a5"/>
          <w:rFonts w:ascii="Helvetica" w:hAnsi="Helvetica"/>
          <w:color w:val="333333"/>
          <w:sz w:val="21"/>
          <w:szCs w:val="21"/>
        </w:rPr>
        <w:t xml:space="preserve">Режим работы: </w:t>
      </w:r>
      <w:r w:rsidR="00AA6763" w:rsidRPr="007F199C">
        <w:rPr>
          <w:rFonts w:ascii="Helvetica" w:hAnsi="Helvetica"/>
          <w:color w:val="333333"/>
          <w:sz w:val="21"/>
          <w:szCs w:val="21"/>
        </w:rPr>
        <w:t>ПН-ПТ</w:t>
      </w:r>
      <w:r w:rsidR="00AA6763">
        <w:rPr>
          <w:rStyle w:val="a5"/>
          <w:rFonts w:ascii="Helvetica" w:hAnsi="Helvetica"/>
          <w:color w:val="333333"/>
          <w:sz w:val="21"/>
          <w:szCs w:val="21"/>
        </w:rPr>
        <w:t> </w:t>
      </w:r>
      <w:r w:rsidR="00AA6763">
        <w:rPr>
          <w:rFonts w:ascii="Helvetica" w:hAnsi="Helvetica"/>
          <w:color w:val="333333"/>
          <w:sz w:val="21"/>
          <w:szCs w:val="21"/>
        </w:rPr>
        <w:t>с 8:00 до 17:00</w:t>
      </w:r>
    </w:p>
    <w:p w:rsidR="004E604C" w:rsidRDefault="00AA6763" w:rsidP="00AA6763">
      <w:pPr>
        <w:ind w:left="993" w:firstLine="2976"/>
        <w:rPr>
          <w:b/>
        </w:rPr>
      </w:pPr>
      <w:r w:rsidRPr="00AA6763">
        <w:rPr>
          <w:b/>
        </w:rPr>
        <w:t>ПРАЙС-ЛИСТ</w:t>
      </w:r>
    </w:p>
    <w:tbl>
      <w:tblPr>
        <w:tblStyle w:val="a3"/>
        <w:tblpPr w:leftFromText="180" w:rightFromText="180" w:vertAnchor="text" w:tblpY="111"/>
        <w:tblW w:w="0" w:type="auto"/>
        <w:tblLook w:val="04A0" w:firstRow="1" w:lastRow="0" w:firstColumn="1" w:lastColumn="0" w:noHBand="0" w:noVBand="1"/>
      </w:tblPr>
      <w:tblGrid>
        <w:gridCol w:w="4108"/>
        <w:gridCol w:w="3415"/>
        <w:gridCol w:w="1822"/>
      </w:tblGrid>
      <w:tr w:rsidR="00AA6763" w:rsidRPr="004E604C" w:rsidTr="00AA6763">
        <w:trPr>
          <w:trHeight w:val="390"/>
        </w:trPr>
        <w:tc>
          <w:tcPr>
            <w:tcW w:w="4108" w:type="dxa"/>
            <w:hideMark/>
          </w:tcPr>
          <w:p w:rsidR="00AA6763" w:rsidRPr="004E604C" w:rsidRDefault="00AA6763" w:rsidP="00AA6763">
            <w:pPr>
              <w:rPr>
                <w:b/>
                <w:bCs/>
              </w:rPr>
            </w:pPr>
            <w:bookmarkStart w:id="0" w:name="_GoBack"/>
            <w:bookmarkEnd w:id="0"/>
            <w:r w:rsidRPr="004E604C">
              <w:rPr>
                <w:b/>
                <w:bCs/>
              </w:rPr>
              <w:t>Вид работ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pPr>
              <w:rPr>
                <w:b/>
                <w:bCs/>
              </w:rPr>
            </w:pPr>
            <w:r w:rsidRPr="004E604C">
              <w:rPr>
                <w:b/>
                <w:bCs/>
              </w:rPr>
              <w:t>Примечание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pPr>
              <w:rPr>
                <w:b/>
                <w:bCs/>
              </w:rPr>
            </w:pPr>
            <w:r w:rsidRPr="004E604C">
              <w:rPr>
                <w:b/>
                <w:bCs/>
              </w:rPr>
              <w:t>Цена</w:t>
            </w:r>
            <w:r>
              <w:rPr>
                <w:b/>
                <w:bCs/>
              </w:rPr>
              <w:t xml:space="preserve"> </w:t>
            </w:r>
            <w:r w:rsidRPr="004E604C">
              <w:rPr>
                <w:b/>
                <w:bCs/>
              </w:rPr>
              <w:t>(</w:t>
            </w:r>
            <w:proofErr w:type="spellStart"/>
            <w:r w:rsidRPr="004E604C">
              <w:rPr>
                <w:b/>
                <w:bCs/>
              </w:rPr>
              <w:t>руб</w:t>
            </w:r>
            <w:proofErr w:type="spellEnd"/>
            <w:r w:rsidRPr="004E604C">
              <w:rPr>
                <w:b/>
                <w:bCs/>
              </w:rPr>
              <w:t>)</w:t>
            </w:r>
          </w:p>
        </w:tc>
      </w:tr>
      <w:tr w:rsidR="00AA6763" w:rsidRPr="004E604C" w:rsidTr="00AA6763">
        <w:trPr>
          <w:trHeight w:val="601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Межевание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(геодезическая съемка + межевой план)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14 500</w:t>
            </w:r>
          </w:p>
        </w:tc>
      </w:tr>
      <w:tr w:rsidR="00AA6763" w:rsidRPr="004E604C" w:rsidTr="00AA6763">
        <w:trPr>
          <w:trHeight w:val="585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Межевой план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 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9 000</w:t>
            </w:r>
          </w:p>
        </w:tc>
      </w:tr>
      <w:tr w:rsidR="00AA6763" w:rsidRPr="004E604C" w:rsidTr="00AA6763">
        <w:trPr>
          <w:trHeight w:val="970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Схема (план) границ земельного участка (для суда, вступления в наследство, для выкупа земли и т.д.)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(геодезическая съемка + схема)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11 000</w:t>
            </w:r>
          </w:p>
        </w:tc>
      </w:tr>
      <w:tr w:rsidR="00AA6763" w:rsidRPr="004E604C" w:rsidTr="00AA6763">
        <w:trPr>
          <w:trHeight w:val="533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Ситуационный план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 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2 000</w:t>
            </w:r>
          </w:p>
        </w:tc>
      </w:tr>
      <w:tr w:rsidR="00AA6763" w:rsidRPr="004E604C" w:rsidTr="00AA6763">
        <w:trPr>
          <w:trHeight w:val="671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Вынос границ земельного участка на местности:</w:t>
            </w:r>
          </w:p>
        </w:tc>
        <w:tc>
          <w:tcPr>
            <w:tcW w:w="3415" w:type="dxa"/>
            <w:vMerge w:val="restart"/>
            <w:hideMark/>
          </w:tcPr>
          <w:p w:rsidR="00AA6763" w:rsidRPr="004E604C" w:rsidRDefault="00AA6763" w:rsidP="00AA6763">
            <w:r w:rsidRPr="004E604C">
              <w:t> 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/>
        </w:tc>
      </w:tr>
      <w:tr w:rsidR="00AA6763" w:rsidRPr="004E604C" w:rsidTr="00AA6763">
        <w:trPr>
          <w:trHeight w:val="553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1-5 точек</w:t>
            </w:r>
          </w:p>
        </w:tc>
        <w:tc>
          <w:tcPr>
            <w:tcW w:w="3415" w:type="dxa"/>
            <w:vMerge/>
            <w:hideMark/>
          </w:tcPr>
          <w:p w:rsidR="00AA6763" w:rsidRPr="004E604C" w:rsidRDefault="00AA6763" w:rsidP="00AA6763"/>
        </w:tc>
        <w:tc>
          <w:tcPr>
            <w:tcW w:w="1822" w:type="dxa"/>
            <w:hideMark/>
          </w:tcPr>
          <w:p w:rsidR="00AA6763" w:rsidRPr="004E604C" w:rsidRDefault="00AA6763" w:rsidP="00AA6763">
            <w:r>
              <w:t>6</w:t>
            </w:r>
            <w:r w:rsidRPr="004E604C">
              <w:t xml:space="preserve"> 000</w:t>
            </w:r>
          </w:p>
        </w:tc>
      </w:tr>
      <w:tr w:rsidR="00AA6763" w:rsidRPr="004E604C" w:rsidTr="00AA6763">
        <w:trPr>
          <w:trHeight w:val="561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6-10 точек</w:t>
            </w:r>
          </w:p>
        </w:tc>
        <w:tc>
          <w:tcPr>
            <w:tcW w:w="3415" w:type="dxa"/>
            <w:vMerge/>
            <w:hideMark/>
          </w:tcPr>
          <w:p w:rsidR="00AA6763" w:rsidRPr="004E604C" w:rsidRDefault="00AA6763" w:rsidP="00AA6763"/>
        </w:tc>
        <w:tc>
          <w:tcPr>
            <w:tcW w:w="1822" w:type="dxa"/>
            <w:hideMark/>
          </w:tcPr>
          <w:p w:rsidR="00AA6763" w:rsidRPr="004E604C" w:rsidRDefault="00AA6763" w:rsidP="00AA6763">
            <w:r>
              <w:t>8 000</w:t>
            </w:r>
          </w:p>
        </w:tc>
      </w:tr>
      <w:tr w:rsidR="00AA6763" w:rsidRPr="004E604C" w:rsidTr="00AA6763">
        <w:trPr>
          <w:trHeight w:val="595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Схема (план) границ земельного участка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 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6 000</w:t>
            </w:r>
          </w:p>
        </w:tc>
      </w:tr>
      <w:tr w:rsidR="00AA6763" w:rsidRPr="004E604C" w:rsidTr="00AA6763">
        <w:trPr>
          <w:trHeight w:val="590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Геодезическая съемка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 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5 500</w:t>
            </w:r>
          </w:p>
        </w:tc>
      </w:tr>
      <w:tr w:rsidR="00AA6763" w:rsidRPr="004E604C" w:rsidTr="00AA6763">
        <w:trPr>
          <w:trHeight w:val="2653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Нанесение на схему красных линий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 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Пошлина за получение сведений о красных линиях оплачивается отдельно согласно прейскуранту ДСА</w:t>
            </w:r>
          </w:p>
        </w:tc>
      </w:tr>
      <w:tr w:rsidR="00AA6763" w:rsidRPr="004E604C" w:rsidTr="00AA6763">
        <w:trPr>
          <w:trHeight w:val="375"/>
        </w:trPr>
        <w:tc>
          <w:tcPr>
            <w:tcW w:w="4108" w:type="dxa"/>
            <w:vMerge w:val="restart"/>
            <w:hideMark/>
          </w:tcPr>
          <w:p w:rsidR="00AA6763" w:rsidRPr="004E604C" w:rsidRDefault="00AA6763" w:rsidP="00AA6763">
            <w:r w:rsidRPr="004E604C">
              <w:t>Топографическая съемка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Без согласований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15 000</w:t>
            </w:r>
          </w:p>
        </w:tc>
      </w:tr>
      <w:tr w:rsidR="00AA6763" w:rsidRPr="004E604C" w:rsidTr="00AA6763">
        <w:trPr>
          <w:trHeight w:val="1265"/>
        </w:trPr>
        <w:tc>
          <w:tcPr>
            <w:tcW w:w="4108" w:type="dxa"/>
            <w:vMerge/>
            <w:hideMark/>
          </w:tcPr>
          <w:p w:rsidR="00AA6763" w:rsidRPr="004E604C" w:rsidRDefault="00AA6763" w:rsidP="00AA6763"/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С согласованиями (стоимость согласований оплачивается отдельно по прейскуранту согласующего органа)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20 000</w:t>
            </w:r>
          </w:p>
        </w:tc>
      </w:tr>
      <w:tr w:rsidR="00AA6763" w:rsidRPr="004E604C" w:rsidTr="00AA6763">
        <w:trPr>
          <w:trHeight w:val="557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Заключение кадастрового инженера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 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3 500</w:t>
            </w:r>
          </w:p>
        </w:tc>
      </w:tr>
      <w:tr w:rsidR="00AA6763" w:rsidRPr="004E604C" w:rsidTr="00AA6763">
        <w:trPr>
          <w:trHeight w:val="982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lastRenderedPageBreak/>
              <w:t>Изготовление технического плана на строение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 xml:space="preserve">До 150 </w:t>
            </w:r>
            <w:proofErr w:type="spellStart"/>
            <w:r w:rsidRPr="004E604C">
              <w:t>кв.м</w:t>
            </w:r>
            <w:proofErr w:type="spellEnd"/>
            <w:r w:rsidRPr="004E604C">
              <w:t xml:space="preserve">. (свыше 150 </w:t>
            </w:r>
            <w:proofErr w:type="spellStart"/>
            <w:r w:rsidRPr="004E604C">
              <w:t>кв.м</w:t>
            </w:r>
            <w:proofErr w:type="spellEnd"/>
            <w:r w:rsidRPr="004E604C">
              <w:t xml:space="preserve">. — 20 руб. за каждый последующий </w:t>
            </w:r>
            <w:proofErr w:type="spellStart"/>
            <w:r w:rsidRPr="004E604C">
              <w:t>кв.м</w:t>
            </w:r>
            <w:proofErr w:type="spellEnd"/>
            <w:r w:rsidRPr="004E604C">
              <w:t>.)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12 000</w:t>
            </w:r>
          </w:p>
        </w:tc>
      </w:tr>
      <w:tr w:rsidR="00AA6763" w:rsidRPr="004E604C" w:rsidTr="00AA6763">
        <w:trPr>
          <w:trHeight w:val="556"/>
        </w:trPr>
        <w:tc>
          <w:tcPr>
            <w:tcW w:w="4108" w:type="dxa"/>
            <w:vMerge w:val="restart"/>
            <w:hideMark/>
          </w:tcPr>
          <w:p w:rsidR="00AA6763" w:rsidRPr="004E604C" w:rsidRDefault="00AA6763" w:rsidP="00AA6763">
            <w:r w:rsidRPr="004E604C">
              <w:t>Изготовление технического плана на строение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Без геодезической съемки</w:t>
            </w:r>
          </w:p>
        </w:tc>
        <w:tc>
          <w:tcPr>
            <w:tcW w:w="1822" w:type="dxa"/>
            <w:vMerge w:val="restart"/>
            <w:hideMark/>
          </w:tcPr>
          <w:p w:rsidR="00AA6763" w:rsidRPr="004E604C" w:rsidRDefault="00AA6763" w:rsidP="00AA6763">
            <w:r w:rsidRPr="004E604C">
              <w:t>6 500</w:t>
            </w:r>
          </w:p>
        </w:tc>
      </w:tr>
      <w:tr w:rsidR="00AA6763" w:rsidRPr="004E604C" w:rsidTr="00AA6763">
        <w:trPr>
          <w:trHeight w:val="978"/>
        </w:trPr>
        <w:tc>
          <w:tcPr>
            <w:tcW w:w="4108" w:type="dxa"/>
            <w:vMerge/>
            <w:hideMark/>
          </w:tcPr>
          <w:p w:rsidR="00AA6763" w:rsidRPr="004E604C" w:rsidRDefault="00AA6763" w:rsidP="00AA6763"/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До 150 кв. м. (свыше 150 кв. м. — 20 руб. за каждый последующий кв. м.)</w:t>
            </w:r>
          </w:p>
        </w:tc>
        <w:tc>
          <w:tcPr>
            <w:tcW w:w="1822" w:type="dxa"/>
            <w:vMerge/>
            <w:hideMark/>
          </w:tcPr>
          <w:p w:rsidR="00AA6763" w:rsidRPr="004E604C" w:rsidRDefault="00AA6763" w:rsidP="00AA6763"/>
        </w:tc>
      </w:tr>
      <w:tr w:rsidR="00AA6763" w:rsidRPr="004E604C" w:rsidTr="00AA6763">
        <w:trPr>
          <w:trHeight w:val="695"/>
        </w:trPr>
        <w:tc>
          <w:tcPr>
            <w:tcW w:w="4108" w:type="dxa"/>
            <w:hideMark/>
          </w:tcPr>
          <w:p w:rsidR="00AA6763" w:rsidRPr="004E604C" w:rsidRDefault="00AA6763" w:rsidP="00AA6763">
            <w:r>
              <w:br w:type="page"/>
            </w:r>
            <w:r>
              <w:br w:type="page"/>
            </w:r>
            <w:r w:rsidRPr="004E604C">
              <w:t>Выезд техника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Замеры для определения точной площади здания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700</w:t>
            </w:r>
          </w:p>
        </w:tc>
      </w:tr>
      <w:tr w:rsidR="00AA6763" w:rsidRPr="004E604C" w:rsidTr="00AA6763">
        <w:trPr>
          <w:trHeight w:val="998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Изготовление технического плана на помещение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До 100 кв. м. (свыше 100 кв. м. — 20 руб. за каждый последующий кв. м.)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3 500</w:t>
            </w:r>
          </w:p>
        </w:tc>
      </w:tr>
      <w:tr w:rsidR="00AA6763" w:rsidRPr="004E604C" w:rsidTr="00AA6763">
        <w:trPr>
          <w:trHeight w:val="970"/>
        </w:trPr>
        <w:tc>
          <w:tcPr>
            <w:tcW w:w="4108" w:type="dxa"/>
            <w:hideMark/>
          </w:tcPr>
          <w:p w:rsidR="00AA6763" w:rsidRPr="004E604C" w:rsidRDefault="00AA6763" w:rsidP="00AA6763">
            <w:r w:rsidRPr="004E604C">
              <w:t>Изготовление акта обследования о снятии с государственного кадастрового учета объекта недвижимости</w:t>
            </w:r>
          </w:p>
        </w:tc>
        <w:tc>
          <w:tcPr>
            <w:tcW w:w="3415" w:type="dxa"/>
            <w:hideMark/>
          </w:tcPr>
          <w:p w:rsidR="00AA6763" w:rsidRPr="004E604C" w:rsidRDefault="00AA6763" w:rsidP="00AA6763">
            <w:r w:rsidRPr="004E604C">
              <w:t> </w:t>
            </w:r>
          </w:p>
        </w:tc>
        <w:tc>
          <w:tcPr>
            <w:tcW w:w="1822" w:type="dxa"/>
            <w:hideMark/>
          </w:tcPr>
          <w:p w:rsidR="00AA6763" w:rsidRPr="004E604C" w:rsidRDefault="00AA6763" w:rsidP="00AA6763">
            <w:r w:rsidRPr="004E604C">
              <w:t>3 000</w:t>
            </w:r>
          </w:p>
        </w:tc>
      </w:tr>
    </w:tbl>
    <w:p w:rsidR="00AA6763" w:rsidRPr="00AA6763" w:rsidRDefault="00AA6763" w:rsidP="00AA6763">
      <w:pPr>
        <w:jc w:val="center"/>
        <w:rPr>
          <w:b/>
        </w:rPr>
      </w:pPr>
    </w:p>
    <w:p w:rsidR="0051418E" w:rsidRDefault="0051418E"/>
    <w:sectPr w:rsidR="0051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4C"/>
    <w:rsid w:val="004E604C"/>
    <w:rsid w:val="0051418E"/>
    <w:rsid w:val="007F199C"/>
    <w:rsid w:val="00A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0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0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</dc:creator>
  <cp:keywords/>
  <dc:description/>
  <cp:lastModifiedBy>менеджер по продажам</cp:lastModifiedBy>
  <cp:revision>3</cp:revision>
  <dcterms:created xsi:type="dcterms:W3CDTF">2017-12-30T07:58:00Z</dcterms:created>
  <dcterms:modified xsi:type="dcterms:W3CDTF">2018-01-17T04:37:00Z</dcterms:modified>
</cp:coreProperties>
</file>